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A3" w:rsidRPr="00C01A2E" w:rsidRDefault="00A854CC" w:rsidP="00A854CC">
      <w:pPr>
        <w:snapToGrid w:val="0"/>
        <w:spacing w:line="340" w:lineRule="atLeast"/>
        <w:ind w:left="2268"/>
        <w:rPr>
          <w:rFonts w:ascii="Arial" w:eastAsia="ＭＳ ゴシック" w:hAnsi="Arial" w:cs="Arial"/>
          <w:b/>
          <w:sz w:val="28"/>
        </w:rPr>
      </w:pPr>
      <w:r w:rsidRPr="00C01A2E">
        <w:rPr>
          <w:rFonts w:ascii="Arial" w:eastAsia="ＭＳ ゴシック" w:hAnsi="Arial" w:cs="Arial"/>
          <w:b/>
          <w:sz w:val="28"/>
        </w:rPr>
        <w:t>キャピラリー電気泳動による・・・</w:t>
      </w:r>
      <w:r w:rsidRPr="00C01A2E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C2B72" wp14:editId="50AB84E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368000" cy="900000"/>
                <wp:effectExtent l="0" t="0" r="2286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54CC" w:rsidRPr="00A63D8A" w:rsidRDefault="00A854CC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 w:rsidRPr="00A63D8A">
                              <w:rPr>
                                <w:rFonts w:ascii="Times New Roman" w:eastAsia="ＭＳ 明朝" w:hAnsi="Times New Roman" w:cs="Times New Roman"/>
                              </w:rPr>
                              <w:t>事務局使用欄</w:t>
                            </w:r>
                          </w:p>
                          <w:p w:rsidR="00A63D8A" w:rsidRPr="00A63D8A" w:rsidRDefault="00A63D8A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 w:rsidRPr="00A63D8A">
                              <w:rPr>
                                <w:rFonts w:ascii="Times New Roman" w:eastAsia="ＭＳ 明朝" w:hAnsi="Times New Roman" w:cs="Times New Roman"/>
                              </w:rPr>
                              <w:t>40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</w:rPr>
                              <w:t xml:space="preserve"> </w:t>
                            </w:r>
                            <w:r w:rsidRPr="00A63D8A">
                              <w:rPr>
                                <w:rFonts w:ascii="Times New Roman" w:eastAsia="ＭＳ 明朝" w:hAnsi="Times New Roman" w:cs="Times New Roman"/>
                              </w:rPr>
                              <w:t>mm ×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</w:rPr>
                              <w:t xml:space="preserve"> </w:t>
                            </w:r>
                            <w:r w:rsidRPr="00A63D8A">
                              <w:rPr>
                                <w:rFonts w:ascii="Times New Roman" w:eastAsia="ＭＳ 明朝" w:hAnsi="Times New Roman" w:cs="Times New Roman"/>
                              </w:rPr>
                              <w:t>25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C2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05pt;width:107.7pt;height:70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" fillcolor="white [3201]" strokeweight="1pt">
                <v:stroke dashstyle="dash"/>
                <v:textbox>
                  <w:txbxContent>
                    <w:p w:rsidR="00A854CC" w:rsidRPr="00A63D8A" w:rsidRDefault="00A854CC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  <w:r w:rsidRPr="00A63D8A">
                        <w:rPr>
                          <w:rFonts w:ascii="Times New Roman" w:eastAsia="ＭＳ 明朝" w:hAnsi="Times New Roman" w:cs="Times New Roman"/>
                        </w:rPr>
                        <w:t>事務局使用欄</w:t>
                      </w:r>
                    </w:p>
                    <w:p w:rsidR="00A63D8A" w:rsidRPr="00A63D8A" w:rsidRDefault="00A63D8A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  <w:r w:rsidRPr="00A63D8A">
                        <w:rPr>
                          <w:rFonts w:ascii="Times New Roman" w:eastAsia="ＭＳ 明朝" w:hAnsi="Times New Roman" w:cs="Times New Roman"/>
                        </w:rPr>
                        <w:t>40</w:t>
                      </w:r>
                      <w:r>
                        <w:rPr>
                          <w:rFonts w:ascii="Times New Roman" w:eastAsia="ＭＳ 明朝" w:hAnsi="Times New Roman" w:cs="Times New Roman"/>
                        </w:rPr>
                        <w:t xml:space="preserve"> </w:t>
                      </w:r>
                      <w:r w:rsidRPr="00A63D8A">
                        <w:rPr>
                          <w:rFonts w:ascii="Times New Roman" w:eastAsia="ＭＳ 明朝" w:hAnsi="Times New Roman" w:cs="Times New Roman"/>
                        </w:rPr>
                        <w:t>mm ×</w:t>
                      </w:r>
                      <w:r>
                        <w:rPr>
                          <w:rFonts w:ascii="Times New Roman" w:eastAsia="ＭＳ 明朝" w:hAnsi="Times New Roman" w:cs="Times New Roman" w:hint="eastAsia"/>
                        </w:rPr>
                        <w:t xml:space="preserve"> </w:t>
                      </w:r>
                      <w:r w:rsidRPr="00A63D8A">
                        <w:rPr>
                          <w:rFonts w:ascii="Times New Roman" w:eastAsia="ＭＳ 明朝" w:hAnsi="Times New Roman" w:cs="Times New Roman"/>
                        </w:rPr>
                        <w:t>25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4CC" w:rsidRPr="00C01A2E" w:rsidRDefault="00A854CC" w:rsidP="00A854CC">
      <w:pPr>
        <w:snapToGrid w:val="0"/>
        <w:spacing w:line="340" w:lineRule="atLeast"/>
        <w:ind w:left="2268"/>
        <w:rPr>
          <w:rFonts w:ascii="Arial" w:eastAsia="ＭＳ ゴシック" w:hAnsi="Arial" w:cs="Arial"/>
          <w:sz w:val="22"/>
        </w:rPr>
      </w:pPr>
    </w:p>
    <w:p w:rsidR="00C01A2E" w:rsidRPr="00C01A2E" w:rsidRDefault="00C01A2E" w:rsidP="00A854CC">
      <w:pPr>
        <w:snapToGrid w:val="0"/>
        <w:spacing w:line="340" w:lineRule="atLeast"/>
        <w:ind w:left="2268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○</w:t>
      </w:r>
      <w:r w:rsidR="00A854CC" w:rsidRPr="00C01A2E">
        <w:rPr>
          <w:rFonts w:ascii="Arial" w:eastAsia="ＭＳ ゴシック" w:hAnsi="Arial" w:cs="Arial"/>
          <w:sz w:val="22"/>
        </w:rPr>
        <w:t>高柳</w:t>
      </w:r>
      <w:r>
        <w:rPr>
          <w:rFonts w:ascii="Arial" w:eastAsia="ＭＳ ゴシック" w:hAnsi="Arial" w:cs="Arial" w:hint="eastAsia"/>
          <w:sz w:val="22"/>
        </w:rPr>
        <w:t xml:space="preserve">　</w:t>
      </w:r>
      <w:r w:rsidR="00A854CC" w:rsidRPr="00C01A2E">
        <w:rPr>
          <w:rFonts w:ascii="Arial" w:eastAsia="ＭＳ ゴシック" w:hAnsi="Arial" w:cs="Arial"/>
          <w:sz w:val="22"/>
        </w:rPr>
        <w:t>俊夫</w:t>
      </w:r>
      <w:r w:rsidR="00A854CC" w:rsidRPr="00C01A2E">
        <w:rPr>
          <w:rFonts w:ascii="Arial" w:eastAsia="ＭＳ ゴシック" w:hAnsi="Arial" w:cs="Arial"/>
          <w:sz w:val="22"/>
          <w:vertAlign w:val="superscript"/>
        </w:rPr>
        <w:t>1</w:t>
      </w:r>
      <w:r w:rsidR="00A854CC" w:rsidRPr="00C01A2E">
        <w:rPr>
          <w:rFonts w:ascii="Arial" w:eastAsia="ＭＳ ゴシック" w:hAnsi="Arial" w:cs="Arial"/>
          <w:sz w:val="22"/>
        </w:rPr>
        <w:t>，</w:t>
      </w:r>
      <w:r>
        <w:rPr>
          <w:rFonts w:ascii="Arial" w:eastAsia="ＭＳ ゴシック" w:hAnsi="Arial" w:cs="Arial" w:hint="eastAsia"/>
          <w:sz w:val="22"/>
        </w:rPr>
        <w:t>水口　仁志</w:t>
      </w:r>
      <w:r w:rsidRPr="00C01A2E">
        <w:rPr>
          <w:rFonts w:ascii="Arial" w:eastAsia="ＭＳ ゴシック" w:hAnsi="Arial" w:cs="Arial" w:hint="eastAsia"/>
          <w:sz w:val="22"/>
          <w:vertAlign w:val="superscript"/>
        </w:rPr>
        <w:t>1</w:t>
      </w:r>
      <w:r>
        <w:rPr>
          <w:rFonts w:ascii="Arial" w:eastAsia="ＭＳ ゴシック" w:hAnsi="Arial" w:cs="Arial" w:hint="eastAsia"/>
          <w:sz w:val="22"/>
        </w:rPr>
        <w:t>，江坂　幸宏</w:t>
      </w:r>
      <w:r w:rsidRPr="00C01A2E">
        <w:rPr>
          <w:rFonts w:ascii="Arial" w:eastAsia="ＭＳ ゴシック" w:hAnsi="Arial" w:cs="Arial" w:hint="eastAsia"/>
          <w:sz w:val="22"/>
          <w:vertAlign w:val="superscript"/>
        </w:rPr>
        <w:t>2</w:t>
      </w:r>
    </w:p>
    <w:p w:rsidR="00A854CC" w:rsidRPr="00C01A2E" w:rsidRDefault="00C01A2E" w:rsidP="00A854CC">
      <w:pPr>
        <w:snapToGrid w:val="0"/>
        <w:spacing w:line="340" w:lineRule="atLeast"/>
        <w:ind w:left="2268"/>
        <w:rPr>
          <w:rFonts w:ascii="Arial" w:eastAsia="ＭＳ ゴシック" w:hAnsi="Arial" w:cs="Arial"/>
          <w:sz w:val="22"/>
        </w:rPr>
      </w:pPr>
      <w:r w:rsidRPr="00C01A2E">
        <w:rPr>
          <w:rFonts w:ascii="Arial" w:eastAsia="ＭＳ ゴシック" w:hAnsi="Arial" w:cs="Arial"/>
          <w:sz w:val="22"/>
          <w:vertAlign w:val="superscript"/>
        </w:rPr>
        <w:t>1</w:t>
      </w:r>
      <w:r w:rsidRPr="00C01A2E">
        <w:rPr>
          <w:rFonts w:ascii="Arial" w:eastAsia="ＭＳ ゴシック" w:hAnsi="Arial" w:cs="Arial"/>
          <w:sz w:val="22"/>
        </w:rPr>
        <w:t>徳島大院理工，</w:t>
      </w:r>
      <w:r w:rsidRPr="00C01A2E">
        <w:rPr>
          <w:rFonts w:ascii="Arial" w:eastAsia="ＭＳ ゴシック" w:hAnsi="Arial" w:cs="Arial" w:hint="eastAsia"/>
          <w:sz w:val="22"/>
          <w:vertAlign w:val="superscript"/>
        </w:rPr>
        <w:t>2</w:t>
      </w:r>
      <w:r>
        <w:rPr>
          <w:rFonts w:ascii="Arial" w:eastAsia="ＭＳ ゴシック" w:hAnsi="Arial" w:cs="Arial" w:hint="eastAsia"/>
          <w:sz w:val="22"/>
        </w:rPr>
        <w:t>岐阜薬大</w:t>
      </w:r>
    </w:p>
    <w:p w:rsidR="00A854CC" w:rsidRPr="00C01A2E" w:rsidRDefault="00A854CC" w:rsidP="00A854CC">
      <w:pPr>
        <w:snapToGrid w:val="0"/>
        <w:spacing w:line="340" w:lineRule="atLeast"/>
        <w:ind w:left="2268"/>
        <w:rPr>
          <w:rFonts w:ascii="Arial" w:eastAsia="ＭＳ ゴシック" w:hAnsi="Arial" w:cs="Arial"/>
          <w:sz w:val="22"/>
        </w:rPr>
      </w:pPr>
    </w:p>
    <w:p w:rsidR="00C01A2E" w:rsidRPr="00C01A2E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b/>
          <w:sz w:val="28"/>
        </w:rPr>
      </w:pPr>
      <w:r w:rsidRPr="00C01A2E">
        <w:rPr>
          <w:rFonts w:ascii="Times New Roman" w:eastAsia="ＭＳ 明朝" w:hAnsi="Times New Roman" w:cs="Times New Roman"/>
          <w:b/>
          <w:sz w:val="28"/>
        </w:rPr>
        <w:t>Capillary Electrophoresis for</w:t>
      </w:r>
      <w:r w:rsidR="00A63D8A">
        <w:rPr>
          <w:rFonts w:ascii="Times New Roman" w:eastAsia="ＭＳ 明朝" w:hAnsi="Times New Roman" w:cs="Times New Roman"/>
          <w:b/>
          <w:sz w:val="28"/>
        </w:rPr>
        <w:t xml:space="preserve"> </w:t>
      </w:r>
      <w:r w:rsidR="00152CC3">
        <w:rPr>
          <w:rFonts w:ascii="Times New Roman" w:eastAsia="ＭＳ 明朝" w:hAnsi="Times New Roman" w:cs="Times New Roman"/>
          <w:b/>
          <w:sz w:val="28"/>
        </w:rPr>
        <w:t>…..</w:t>
      </w:r>
    </w:p>
    <w:p w:rsidR="00C01A2E" w:rsidRPr="00C01A2E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C01A2E" w:rsidRPr="00A63D8A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b/>
          <w:sz w:val="22"/>
        </w:rPr>
      </w:pPr>
      <w:r w:rsidRPr="00A63D8A">
        <w:rPr>
          <w:rFonts w:ascii="Times New Roman" w:eastAsia="ＭＳ 明朝" w:hAnsi="Times New Roman" w:cs="Times New Roman" w:hint="eastAsia"/>
          <w:b/>
          <w:sz w:val="22"/>
        </w:rPr>
        <w:t>Toshio TAKAYANAGI</w:t>
      </w:r>
      <w:r w:rsidRPr="00A63D8A">
        <w:rPr>
          <w:rFonts w:ascii="Times New Roman" w:eastAsia="ＭＳ 明朝" w:hAnsi="Times New Roman" w:cs="Times New Roman" w:hint="eastAsia"/>
          <w:b/>
          <w:sz w:val="22"/>
          <w:vertAlign w:val="superscript"/>
        </w:rPr>
        <w:t>*1</w:t>
      </w:r>
      <w:r w:rsidRPr="00A63D8A">
        <w:rPr>
          <w:rFonts w:ascii="Times New Roman" w:eastAsia="ＭＳ 明朝" w:hAnsi="Times New Roman" w:cs="Times New Roman" w:hint="eastAsia"/>
          <w:b/>
          <w:sz w:val="22"/>
        </w:rPr>
        <w:t>, Hiroshi MIZUGUCHI</w:t>
      </w:r>
      <w:r w:rsidRPr="00A63D8A">
        <w:rPr>
          <w:rFonts w:ascii="Times New Roman" w:eastAsia="ＭＳ 明朝" w:hAnsi="Times New Roman" w:cs="Times New Roman"/>
          <w:b/>
          <w:sz w:val="22"/>
          <w:vertAlign w:val="superscript"/>
        </w:rPr>
        <w:t>1</w:t>
      </w:r>
      <w:r w:rsidRPr="00A63D8A">
        <w:rPr>
          <w:rFonts w:ascii="Times New Roman" w:eastAsia="ＭＳ 明朝" w:hAnsi="Times New Roman" w:cs="Times New Roman" w:hint="eastAsia"/>
          <w:b/>
          <w:sz w:val="22"/>
        </w:rPr>
        <w:t>, and Yukihiro ESAKA</w:t>
      </w:r>
      <w:r w:rsidR="00A63D8A" w:rsidRPr="00A63D8A">
        <w:rPr>
          <w:rFonts w:ascii="Times New Roman" w:eastAsia="ＭＳ 明朝" w:hAnsi="Times New Roman" w:cs="Times New Roman"/>
          <w:b/>
          <w:sz w:val="22"/>
          <w:vertAlign w:val="superscript"/>
        </w:rPr>
        <w:t>2</w:t>
      </w:r>
    </w:p>
    <w:p w:rsidR="00C01A2E" w:rsidRPr="00A63D8A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b/>
          <w:i/>
          <w:sz w:val="22"/>
        </w:rPr>
      </w:pPr>
      <w:r w:rsidRPr="00A63D8A">
        <w:rPr>
          <w:rFonts w:ascii="Times New Roman" w:eastAsia="ＭＳ 明朝" w:hAnsi="Times New Roman" w:cs="Times New Roman" w:hint="eastAsia"/>
          <w:b/>
          <w:i/>
          <w:sz w:val="22"/>
        </w:rPr>
        <w:t xml:space="preserve">1 Graduate School of Science and Technology, </w:t>
      </w:r>
      <w:r w:rsidR="002C5A52" w:rsidRPr="00A63D8A">
        <w:rPr>
          <w:rFonts w:ascii="Times New Roman" w:eastAsia="ＭＳ 明朝" w:hAnsi="Times New Roman" w:cs="Times New Roman"/>
          <w:b/>
          <w:i/>
          <w:sz w:val="22"/>
        </w:rPr>
        <w:t>Tokushima University</w:t>
      </w:r>
    </w:p>
    <w:p w:rsidR="00A63D8A" w:rsidRPr="00A63D8A" w:rsidRDefault="00A63D8A" w:rsidP="00A63D8A">
      <w:pPr>
        <w:snapToGrid w:val="0"/>
        <w:spacing w:line="340" w:lineRule="atLeast"/>
        <w:rPr>
          <w:rFonts w:ascii="Times New Roman" w:eastAsia="ＭＳ 明朝" w:hAnsi="Times New Roman" w:cs="Times New Roman"/>
          <w:b/>
          <w:i/>
          <w:sz w:val="22"/>
        </w:rPr>
      </w:pPr>
      <w:r w:rsidRPr="00A63D8A">
        <w:rPr>
          <w:rFonts w:ascii="Times New Roman" w:eastAsia="ＭＳ 明朝" w:hAnsi="Times New Roman" w:cs="Times New Roman"/>
          <w:b/>
          <w:i/>
          <w:sz w:val="22"/>
        </w:rPr>
        <w:t>2</w:t>
      </w:r>
      <w:r w:rsidRPr="00A63D8A">
        <w:rPr>
          <w:rFonts w:ascii="Times New Roman" w:eastAsia="ＭＳ 明朝" w:hAnsi="Times New Roman" w:cs="Times New Roman" w:hint="eastAsia"/>
          <w:b/>
          <w:i/>
          <w:sz w:val="22"/>
        </w:rPr>
        <w:t xml:space="preserve"> </w:t>
      </w:r>
      <w:r w:rsidRPr="00A63D8A">
        <w:rPr>
          <w:rFonts w:ascii="Times New Roman" w:eastAsia="ＭＳ 明朝" w:hAnsi="Times New Roman" w:cs="Times New Roman"/>
          <w:b/>
          <w:i/>
          <w:sz w:val="22"/>
        </w:rPr>
        <w:t>Gifu Pharmaceutical University</w:t>
      </w:r>
    </w:p>
    <w:p w:rsidR="00C01A2E" w:rsidRPr="00A63D8A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C01A2E" w:rsidRPr="00A63D8A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b/>
          <w:sz w:val="22"/>
        </w:rPr>
      </w:pPr>
      <w:r w:rsidRPr="00A63D8A">
        <w:rPr>
          <w:rFonts w:ascii="Times New Roman" w:eastAsia="ＭＳ 明朝" w:hAnsi="Times New Roman" w:cs="Times New Roman" w:hint="eastAsia"/>
          <w:b/>
          <w:sz w:val="22"/>
        </w:rPr>
        <w:t>Abstract</w:t>
      </w:r>
    </w:p>
    <w:p w:rsidR="002C5A52" w:rsidRDefault="002C5A52" w:rsidP="00A63D8A">
      <w:pPr>
        <w:snapToGrid w:val="0"/>
        <w:spacing w:line="340" w:lineRule="atLeast"/>
        <w:ind w:firstLine="142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>
        <w:rPr>
          <w:rFonts w:ascii="Times New Roman" w:hAnsi="Times New Roman"/>
          <w:sz w:val="22"/>
        </w:rPr>
        <w:t>apillary electrophoresis</w:t>
      </w:r>
      <w:r>
        <w:rPr>
          <w:rFonts w:ascii="Times New Roman" w:hAnsi="Times New Roman" w:hint="eastAsia"/>
          <w:sz w:val="22"/>
        </w:rPr>
        <w:t xml:space="preserve"> (CE) is</w:t>
      </w:r>
      <w:r>
        <w:rPr>
          <w:rFonts w:ascii="Times New Roman" w:hAnsi="ＭＳ 明朝" w:hint="eastAsia"/>
          <w:sz w:val="22"/>
        </w:rPr>
        <w:t xml:space="preserve"> a useful separation technique. </w:t>
      </w:r>
      <w:r>
        <w:rPr>
          <w:rFonts w:ascii="Times New Roman" w:hAnsi="ＭＳ 明朝"/>
          <w:sz w:val="22"/>
        </w:rPr>
        <w:t xml:space="preserve"> </w:t>
      </w:r>
    </w:p>
    <w:p w:rsidR="002C5A52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2C5A52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Pr="00C01A2E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C01A2E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2C5A52" w:rsidRPr="007B4E9B" w:rsidRDefault="002C5A52" w:rsidP="00A854CC">
      <w:pPr>
        <w:snapToGrid w:val="0"/>
        <w:spacing w:line="340" w:lineRule="atLeast"/>
        <w:rPr>
          <w:rFonts w:ascii="ＭＳ ゴシック" w:eastAsia="ＭＳ ゴシック" w:hAnsi="ＭＳ ゴシック" w:cs="Times New Roman"/>
          <w:b/>
          <w:sz w:val="22"/>
        </w:rPr>
      </w:pPr>
      <w:r w:rsidRPr="007B4E9B">
        <w:rPr>
          <w:rFonts w:ascii="ＭＳ ゴシック" w:eastAsia="ＭＳ ゴシック" w:hAnsi="ＭＳ ゴシック" w:cs="Times New Roman" w:hint="eastAsia"/>
          <w:b/>
          <w:sz w:val="22"/>
        </w:rPr>
        <w:t>はじめに</w:t>
      </w:r>
    </w:p>
    <w:p w:rsidR="002C5A52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　キャピラリー電気泳動法は，有益な分離分析法である</w:t>
      </w:r>
      <w:r w:rsidR="00494887">
        <w:rPr>
          <w:rFonts w:ascii="Times New Roman" w:eastAsia="ＭＳ 明朝" w:hAnsi="Times New Roman" w:cs="Times New Roman" w:hint="eastAsia"/>
          <w:sz w:val="22"/>
        </w:rPr>
        <w:t>[1]</w:t>
      </w:r>
      <w:r>
        <w:rPr>
          <w:rFonts w:ascii="Times New Roman" w:eastAsia="ＭＳ 明朝" w:hAnsi="Times New Roman" w:cs="Times New Roman" w:hint="eastAsia"/>
          <w:sz w:val="22"/>
        </w:rPr>
        <w:t>．・・・</w:t>
      </w:r>
    </w:p>
    <w:p w:rsidR="002C5A52" w:rsidRPr="002C5A52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C01A2E" w:rsidRDefault="00C01A2E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2C5A52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Pr="007B4E9B" w:rsidRDefault="00152CC3" w:rsidP="00A854CC">
      <w:pPr>
        <w:snapToGrid w:val="0"/>
        <w:spacing w:line="340" w:lineRule="atLeast"/>
        <w:rPr>
          <w:rFonts w:ascii="ＭＳ ゴシック" w:eastAsia="ＭＳ ゴシック" w:hAnsi="ＭＳ ゴシック" w:cs="Times New Roman"/>
          <w:b/>
          <w:sz w:val="22"/>
        </w:rPr>
      </w:pPr>
      <w:r w:rsidRPr="007B4E9B">
        <w:rPr>
          <w:rFonts w:ascii="ＭＳ ゴシック" w:eastAsia="ＭＳ ゴシック" w:hAnsi="ＭＳ ゴシック" w:cs="Times New Roman" w:hint="eastAsia"/>
          <w:b/>
          <w:sz w:val="22"/>
        </w:rPr>
        <w:t>実験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　電気泳動実験は・・・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Pr="007B4E9B" w:rsidRDefault="00152CC3" w:rsidP="00A854CC">
      <w:pPr>
        <w:snapToGrid w:val="0"/>
        <w:spacing w:line="340" w:lineRule="atLeast"/>
        <w:rPr>
          <w:rFonts w:ascii="ＭＳ ゴシック" w:eastAsia="ＭＳ ゴシック" w:hAnsi="ＭＳ ゴシック" w:cs="Times New Roman"/>
          <w:b/>
          <w:sz w:val="22"/>
        </w:rPr>
      </w:pPr>
      <w:r w:rsidRPr="007B4E9B">
        <w:rPr>
          <w:rFonts w:ascii="ＭＳ ゴシック" w:eastAsia="ＭＳ ゴシック" w:hAnsi="ＭＳ ゴシック" w:cs="Times New Roman" w:hint="eastAsia"/>
          <w:b/>
          <w:sz w:val="22"/>
        </w:rPr>
        <w:t>結果と考察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　○○を電気泳動分離したところ，ピーク分離ができた．結果を</w:t>
      </w:r>
      <w:r>
        <w:rPr>
          <w:rFonts w:ascii="Times New Roman" w:eastAsia="ＭＳ 明朝" w:hAnsi="Times New Roman" w:cs="Times New Roman" w:hint="eastAsia"/>
          <w:sz w:val="22"/>
        </w:rPr>
        <w:t>Fig. 1</w:t>
      </w:r>
      <w:r>
        <w:rPr>
          <w:rFonts w:ascii="Times New Roman" w:eastAsia="ＭＳ 明朝" w:hAnsi="Times New Roman" w:cs="Times New Roman" w:hint="eastAsia"/>
          <w:sz w:val="22"/>
        </w:rPr>
        <w:t>に示す．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Pr="007B4E9B" w:rsidRDefault="00152CC3" w:rsidP="00A854CC">
      <w:pPr>
        <w:snapToGrid w:val="0"/>
        <w:spacing w:line="340" w:lineRule="atLeast"/>
        <w:rPr>
          <w:rFonts w:ascii="ＭＳ ゴシック" w:eastAsia="ＭＳ ゴシック" w:hAnsi="ＭＳ ゴシック" w:cs="Times New Roman"/>
          <w:b/>
          <w:sz w:val="22"/>
        </w:rPr>
      </w:pPr>
      <w:r w:rsidRPr="007B4E9B">
        <w:rPr>
          <w:rFonts w:ascii="ＭＳ ゴシック" w:eastAsia="ＭＳ ゴシック" w:hAnsi="ＭＳ ゴシック" w:cs="Times New Roman" w:hint="eastAsia"/>
          <w:b/>
          <w:sz w:val="22"/>
        </w:rPr>
        <w:t>謝辞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　本研究は，・・・・・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2C5A52" w:rsidRDefault="002C5A52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2C5A52" w:rsidRPr="007B4E9B" w:rsidRDefault="00152CC3" w:rsidP="00A854CC">
      <w:pPr>
        <w:snapToGrid w:val="0"/>
        <w:spacing w:line="340" w:lineRule="atLeast"/>
        <w:rPr>
          <w:rFonts w:ascii="ＭＳ ゴシック" w:eastAsia="ＭＳ ゴシック" w:hAnsi="ＭＳ ゴシック" w:cs="Times New Roman"/>
          <w:b/>
          <w:sz w:val="22"/>
        </w:rPr>
      </w:pPr>
      <w:r w:rsidRPr="007B4E9B">
        <w:rPr>
          <w:rFonts w:ascii="ＭＳ ゴシック" w:eastAsia="ＭＳ ゴシック" w:hAnsi="ＭＳ ゴシック" w:cs="Times New Roman" w:hint="eastAsia"/>
          <w:b/>
          <w:sz w:val="22"/>
        </w:rPr>
        <w:t>文献</w:t>
      </w:r>
    </w:p>
    <w:p w:rsidR="00152CC3" w:rsidRDefault="00494887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>[1]</w:t>
      </w:r>
      <w:r w:rsidR="00152CC3">
        <w:rPr>
          <w:rFonts w:ascii="Times New Roman" w:eastAsia="ＭＳ 明朝" w:hAnsi="Times New Roman" w:cs="Times New Roman"/>
          <w:sz w:val="22"/>
        </w:rPr>
        <w:t xml:space="preserve"> </w:t>
      </w:r>
      <w:r w:rsidR="00152CC3">
        <w:rPr>
          <w:rFonts w:ascii="Times New Roman" w:eastAsia="ＭＳ 明朝" w:hAnsi="Times New Roman" w:cs="Times New Roman" w:hint="eastAsia"/>
          <w:sz w:val="22"/>
        </w:rPr>
        <w:t>T. T</w:t>
      </w:r>
      <w:r w:rsidR="00152CC3">
        <w:rPr>
          <w:rFonts w:ascii="Times New Roman" w:eastAsia="ＭＳ 明朝" w:hAnsi="Times New Roman" w:cs="Times New Roman"/>
          <w:sz w:val="22"/>
        </w:rPr>
        <w:t>a</w:t>
      </w:r>
      <w:r w:rsidR="00152CC3">
        <w:rPr>
          <w:rFonts w:ascii="Times New Roman" w:eastAsia="ＭＳ 明朝" w:hAnsi="Times New Roman" w:cs="Times New Roman" w:hint="eastAsia"/>
          <w:sz w:val="22"/>
        </w:rPr>
        <w:t xml:space="preserve">kayanagi, </w:t>
      </w:r>
      <w:r w:rsidR="00152CC3">
        <w:rPr>
          <w:rFonts w:ascii="Times New Roman" w:eastAsia="ＭＳ 明朝" w:hAnsi="Times New Roman" w:cs="Times New Roman"/>
          <w:sz w:val="22"/>
        </w:rPr>
        <w:t xml:space="preserve">M. Amiya, N. Shimakami, and T. Yabutani, </w:t>
      </w:r>
      <w:r w:rsidR="00152CC3" w:rsidRPr="00152CC3">
        <w:rPr>
          <w:rFonts w:ascii="Times New Roman" w:eastAsia="ＭＳ 明朝" w:hAnsi="Times New Roman" w:cs="Times New Roman" w:hint="eastAsia"/>
          <w:i/>
          <w:sz w:val="22"/>
        </w:rPr>
        <w:t>Anal. Sci.</w:t>
      </w:r>
      <w:r w:rsidR="00152CC3">
        <w:rPr>
          <w:rFonts w:ascii="Times New Roman" w:eastAsia="ＭＳ 明朝" w:hAnsi="Times New Roman" w:cs="Times New Roman" w:hint="eastAsia"/>
          <w:sz w:val="22"/>
        </w:rPr>
        <w:t xml:space="preserve">, </w:t>
      </w:r>
      <w:r w:rsidR="00152CC3" w:rsidRPr="00152CC3">
        <w:rPr>
          <w:rFonts w:ascii="Times New Roman" w:eastAsia="ＭＳ 明朝" w:hAnsi="Times New Roman" w:cs="Times New Roman"/>
          <w:b/>
          <w:sz w:val="22"/>
        </w:rPr>
        <w:t>2015</w:t>
      </w:r>
      <w:r w:rsidR="00152CC3">
        <w:rPr>
          <w:rFonts w:ascii="Times New Roman" w:eastAsia="ＭＳ 明朝" w:hAnsi="Times New Roman" w:cs="Times New Roman"/>
          <w:sz w:val="22"/>
        </w:rPr>
        <w:t xml:space="preserve">, </w:t>
      </w:r>
      <w:r w:rsidR="00152CC3" w:rsidRPr="00152CC3">
        <w:rPr>
          <w:rFonts w:ascii="Times New Roman" w:eastAsia="ＭＳ 明朝" w:hAnsi="Times New Roman" w:cs="Times New Roman"/>
          <w:i/>
          <w:sz w:val="22"/>
        </w:rPr>
        <w:t>31</w:t>
      </w:r>
      <w:r w:rsidR="00152CC3">
        <w:rPr>
          <w:rFonts w:ascii="Times New Roman" w:eastAsia="ＭＳ 明朝" w:hAnsi="Times New Roman" w:cs="Times New Roman"/>
          <w:sz w:val="22"/>
        </w:rPr>
        <w:t>, 1193.</w:t>
      </w:r>
    </w:p>
    <w:p w:rsidR="00152CC3" w:rsidRDefault="00494887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>[2]</w:t>
      </w:r>
      <w:r w:rsidR="00152CC3">
        <w:rPr>
          <w:rFonts w:ascii="Times New Roman" w:eastAsia="ＭＳ 明朝" w:hAnsi="Times New Roman" w:cs="Times New Roman" w:hint="eastAsia"/>
          <w:sz w:val="22"/>
        </w:rPr>
        <w:t xml:space="preserve"> </w:t>
      </w:r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  <w:bookmarkStart w:id="0" w:name="_GoBack"/>
      <w:bookmarkEnd w:id="0"/>
    </w:p>
    <w:p w:rsidR="00152CC3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p w:rsidR="00152CC3" w:rsidRPr="00C01A2E" w:rsidRDefault="00152CC3" w:rsidP="00A854CC">
      <w:pPr>
        <w:snapToGrid w:val="0"/>
        <w:spacing w:line="340" w:lineRule="atLeast"/>
        <w:rPr>
          <w:rFonts w:ascii="Times New Roman" w:eastAsia="ＭＳ 明朝" w:hAnsi="Times New Roman" w:cs="Times New Roman"/>
          <w:sz w:val="22"/>
        </w:rPr>
      </w:pPr>
    </w:p>
    <w:sectPr w:rsidR="00152CC3" w:rsidRPr="00C01A2E" w:rsidSect="00762366">
      <w:pgSz w:w="11906" w:h="16838" w:code="9"/>
      <w:pgMar w:top="1418" w:right="1418" w:bottom="1701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F6" w:rsidRDefault="00205EF6" w:rsidP="00A854CC">
      <w:r>
        <w:separator/>
      </w:r>
    </w:p>
  </w:endnote>
  <w:endnote w:type="continuationSeparator" w:id="0">
    <w:p w:rsidR="00205EF6" w:rsidRDefault="00205EF6" w:rsidP="00A8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F6" w:rsidRDefault="00205EF6" w:rsidP="00A854CC">
      <w:r>
        <w:separator/>
      </w:r>
    </w:p>
  </w:footnote>
  <w:footnote w:type="continuationSeparator" w:id="0">
    <w:p w:rsidR="00205EF6" w:rsidRDefault="00205EF6" w:rsidP="00A8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CC"/>
    <w:rsid w:val="00124383"/>
    <w:rsid w:val="00152CC3"/>
    <w:rsid w:val="00205EF6"/>
    <w:rsid w:val="002403FA"/>
    <w:rsid w:val="002C5A52"/>
    <w:rsid w:val="002E5C44"/>
    <w:rsid w:val="00494887"/>
    <w:rsid w:val="00762366"/>
    <w:rsid w:val="007B4E9B"/>
    <w:rsid w:val="009231A3"/>
    <w:rsid w:val="00A63D8A"/>
    <w:rsid w:val="00A854CC"/>
    <w:rsid w:val="00C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38F62"/>
  <w15:chartTrackingRefBased/>
  <w15:docId w15:val="{059D1FE3-17D4-4C29-B05A-CB307590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4CC"/>
  </w:style>
  <w:style w:type="paragraph" w:styleId="a5">
    <w:name w:val="footer"/>
    <w:basedOn w:val="a"/>
    <w:link w:val="a6"/>
    <w:uiPriority w:val="99"/>
    <w:unhideWhenUsed/>
    <w:rsid w:val="00A85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4CC"/>
  </w:style>
  <w:style w:type="paragraph" w:styleId="a7">
    <w:name w:val="Balloon Text"/>
    <w:basedOn w:val="a"/>
    <w:link w:val="a8"/>
    <w:uiPriority w:val="99"/>
    <w:semiHidden/>
    <w:unhideWhenUsed/>
    <w:rsid w:val="007B4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4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727A-0AF3-4A19-93F1-EA1D0E2B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 TAKAYANAGI</dc:creator>
  <cp:keywords/>
  <dc:description/>
  <cp:lastModifiedBy>Toshio TAKAYANAGI</cp:lastModifiedBy>
  <cp:revision>5</cp:revision>
  <cp:lastPrinted>2016-09-05T06:07:00Z</cp:lastPrinted>
  <dcterms:created xsi:type="dcterms:W3CDTF">2016-09-05T05:19:00Z</dcterms:created>
  <dcterms:modified xsi:type="dcterms:W3CDTF">2016-09-09T05:01:00Z</dcterms:modified>
</cp:coreProperties>
</file>